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70A4C" w14:textId="77777777" w:rsidR="00621611" w:rsidRDefault="00B21905" w:rsidP="00621611">
      <w:pPr>
        <w:pStyle w:val="NormalWeb"/>
        <w:jc w:val="center"/>
        <w:rPr>
          <w:color w:val="000000"/>
          <w:sz w:val="27"/>
          <w:szCs w:val="27"/>
        </w:rPr>
      </w:pPr>
      <w:r>
        <w:rPr>
          <w:color w:val="000000"/>
          <w:sz w:val="27"/>
          <w:szCs w:val="27"/>
        </w:rPr>
        <w:t>ORGANO SELECTOR N°10</w:t>
      </w:r>
    </w:p>
    <w:p w14:paraId="5292E810" w14:textId="77777777" w:rsidR="00621611" w:rsidRDefault="00570BE0" w:rsidP="00621611">
      <w:pPr>
        <w:pStyle w:val="NormalWeb"/>
        <w:jc w:val="center"/>
        <w:rPr>
          <w:color w:val="000000"/>
          <w:sz w:val="27"/>
          <w:szCs w:val="27"/>
        </w:rPr>
      </w:pPr>
      <w:r>
        <w:rPr>
          <w:color w:val="000000"/>
          <w:sz w:val="27"/>
          <w:szCs w:val="27"/>
        </w:rPr>
        <w:t>Acta N°</w:t>
      </w:r>
      <w:r w:rsidR="00264439">
        <w:rPr>
          <w:color w:val="000000"/>
          <w:sz w:val="27"/>
          <w:szCs w:val="27"/>
        </w:rPr>
        <w:t>4</w:t>
      </w:r>
    </w:p>
    <w:p w14:paraId="68DDA193" w14:textId="77777777" w:rsidR="00621611" w:rsidRDefault="00910DF4" w:rsidP="00852905">
      <w:pPr>
        <w:pStyle w:val="NormalWeb"/>
        <w:jc w:val="both"/>
        <w:rPr>
          <w:color w:val="000000"/>
          <w:sz w:val="27"/>
          <w:szCs w:val="27"/>
        </w:rPr>
      </w:pPr>
      <w:r>
        <w:rPr>
          <w:color w:val="000000"/>
          <w:sz w:val="27"/>
          <w:szCs w:val="27"/>
        </w:rPr>
        <w:t>En Miguelete, a lo</w:t>
      </w:r>
      <w:r w:rsidRPr="00910DF4">
        <w:rPr>
          <w:color w:val="000000"/>
          <w:sz w:val="27"/>
          <w:szCs w:val="27"/>
        </w:rPr>
        <w:t xml:space="preserve">s </w:t>
      </w:r>
      <w:r w:rsidR="00B21905">
        <w:rPr>
          <w:color w:val="000000"/>
          <w:sz w:val="27"/>
          <w:szCs w:val="27"/>
        </w:rPr>
        <w:t>13</w:t>
      </w:r>
      <w:r w:rsidRPr="00910DF4">
        <w:rPr>
          <w:color w:val="000000"/>
          <w:sz w:val="27"/>
          <w:szCs w:val="27"/>
        </w:rPr>
        <w:t xml:space="preserve"> (</w:t>
      </w:r>
      <w:r w:rsidR="00B21905">
        <w:rPr>
          <w:color w:val="000000"/>
          <w:sz w:val="27"/>
          <w:szCs w:val="27"/>
        </w:rPr>
        <w:t>trece</w:t>
      </w:r>
      <w:r w:rsidR="00621611" w:rsidRPr="00910DF4">
        <w:rPr>
          <w:color w:val="000000"/>
          <w:sz w:val="27"/>
          <w:szCs w:val="27"/>
        </w:rPr>
        <w:t>)</w:t>
      </w:r>
      <w:r>
        <w:rPr>
          <w:color w:val="000000"/>
          <w:sz w:val="27"/>
          <w:szCs w:val="27"/>
        </w:rPr>
        <w:t xml:space="preserve"> días del mes de</w:t>
      </w:r>
      <w:r w:rsidR="009A57DC">
        <w:rPr>
          <w:color w:val="000000"/>
          <w:sz w:val="27"/>
          <w:szCs w:val="27"/>
        </w:rPr>
        <w:t xml:space="preserve"> </w:t>
      </w:r>
      <w:r w:rsidR="00B21905">
        <w:rPr>
          <w:color w:val="000000"/>
          <w:sz w:val="27"/>
          <w:szCs w:val="27"/>
        </w:rPr>
        <w:t>Jul</w:t>
      </w:r>
      <w:r w:rsidR="00BB2EC2">
        <w:rPr>
          <w:color w:val="000000"/>
          <w:sz w:val="27"/>
          <w:szCs w:val="27"/>
        </w:rPr>
        <w:t>io</w:t>
      </w:r>
      <w:r w:rsidR="00264439">
        <w:rPr>
          <w:color w:val="000000"/>
          <w:sz w:val="27"/>
          <w:szCs w:val="27"/>
        </w:rPr>
        <w:t xml:space="preserve"> de 2022, siendo las 11</w:t>
      </w:r>
      <w:r w:rsidR="00621611">
        <w:rPr>
          <w:color w:val="000000"/>
          <w:sz w:val="27"/>
          <w:szCs w:val="27"/>
        </w:rPr>
        <w:t xml:space="preserve"> hs., se reúne el Órgano Selector N° </w:t>
      </w:r>
      <w:r w:rsidR="00B21905">
        <w:rPr>
          <w:color w:val="000000"/>
          <w:sz w:val="27"/>
          <w:szCs w:val="27"/>
        </w:rPr>
        <w:t>10</w:t>
      </w:r>
      <w:r w:rsidR="00264439">
        <w:rPr>
          <w:color w:val="000000"/>
          <w:sz w:val="27"/>
          <w:szCs w:val="27"/>
        </w:rPr>
        <w:t>,</w:t>
      </w:r>
      <w:r w:rsidR="00621611">
        <w:rPr>
          <w:color w:val="000000"/>
          <w:sz w:val="27"/>
          <w:szCs w:val="27"/>
        </w:rPr>
        <w:t xml:space="preserve"> cuyos integrantes titulares, designados por Disposición N°</w:t>
      </w:r>
      <w:r w:rsidR="00F269E5">
        <w:rPr>
          <w:color w:val="000000"/>
          <w:sz w:val="27"/>
          <w:szCs w:val="27"/>
        </w:rPr>
        <w:t>52</w:t>
      </w:r>
      <w:r w:rsidR="00621611">
        <w:rPr>
          <w:color w:val="000000"/>
          <w:sz w:val="27"/>
          <w:szCs w:val="27"/>
        </w:rPr>
        <w:t xml:space="preserve"> de la Presidencia del Instituto Nacional de Tecnología Industrial, de fecha </w:t>
      </w:r>
      <w:r w:rsidR="00F269E5">
        <w:rPr>
          <w:color w:val="000000"/>
          <w:sz w:val="27"/>
          <w:szCs w:val="27"/>
        </w:rPr>
        <w:t>25 de Febrero 2022</w:t>
      </w:r>
      <w:r w:rsidR="00621611">
        <w:rPr>
          <w:color w:val="000000"/>
          <w:sz w:val="27"/>
          <w:szCs w:val="27"/>
        </w:rPr>
        <w:t xml:space="preserve">, mediante el dictado de la Decisión Administrativa N° 970/21 y su modificatoria N° 973/21, </w:t>
      </w:r>
      <w:r w:rsidR="00B21905">
        <w:rPr>
          <w:color w:val="000000"/>
          <w:sz w:val="27"/>
          <w:szCs w:val="27"/>
        </w:rPr>
        <w:t xml:space="preserve">son </w:t>
      </w:r>
      <w:r w:rsidR="00B21905" w:rsidRPr="005D10D7">
        <w:rPr>
          <w:color w:val="000000"/>
          <w:sz w:val="27"/>
          <w:szCs w:val="27"/>
        </w:rPr>
        <w:t>Titular de unidad organizativa: Licenciada en Ciencias Químicas María Julieta Comín (DNI:23.374.723) Especialista interno. Titular: Licenciada en Ciencias Biológicas Gabriela Mariel Nuñez (DNI: 16.964.561) Alterno: Lic. en Química Doctorado área tecnología farmacéutica Laura Graciela Hermida (DNI 17.366.583) Especialista externo. Titular: Especialista Externo: Ingeniero Mecánico Eduardo Ainstein (DNI. 11.111.005). Representante de recursos humanos: Lic. en Ciencias de la Educación Adriana Goglino (DNI. 14.768.752)</w:t>
      </w:r>
      <w:r w:rsidR="00B21905">
        <w:rPr>
          <w:color w:val="000000"/>
          <w:sz w:val="27"/>
          <w:szCs w:val="27"/>
        </w:rPr>
        <w:t xml:space="preserve">. También se cuenta con la presencia de los Veedores designados por la UPCN Fastman Armando (DNI: 11.179.295)y por ATE Juan Manuel Moretti (DNI 32341492) y Claudia </w:t>
      </w:r>
      <w:proofErr w:type="spellStart"/>
      <w:r w:rsidR="00B21905">
        <w:rPr>
          <w:color w:val="000000"/>
          <w:sz w:val="27"/>
          <w:szCs w:val="27"/>
        </w:rPr>
        <w:t>Buffi</w:t>
      </w:r>
      <w:proofErr w:type="spellEnd"/>
      <w:r w:rsidR="00B21905">
        <w:rPr>
          <w:color w:val="000000"/>
          <w:sz w:val="27"/>
          <w:szCs w:val="27"/>
        </w:rPr>
        <w:t xml:space="preserve"> (DNI 31469087)</w:t>
      </w:r>
      <w:r w:rsidR="00BB2EC2">
        <w:rPr>
          <w:color w:val="000000"/>
          <w:sz w:val="27"/>
          <w:szCs w:val="27"/>
        </w:rPr>
        <w:t>.</w:t>
      </w:r>
      <w:r w:rsidR="00621611" w:rsidRPr="00746B64">
        <w:rPr>
          <w:color w:val="000000"/>
          <w:sz w:val="27"/>
          <w:szCs w:val="27"/>
        </w:rPr>
        <w:t>Los</w:t>
      </w:r>
      <w:r w:rsidR="00621611">
        <w:rPr>
          <w:color w:val="000000"/>
          <w:sz w:val="27"/>
          <w:szCs w:val="27"/>
        </w:rPr>
        <w:t xml:space="preserve"> mencionados</w:t>
      </w:r>
      <w:r w:rsidR="005E7991">
        <w:rPr>
          <w:color w:val="000000"/>
          <w:sz w:val="27"/>
          <w:szCs w:val="27"/>
        </w:rPr>
        <w:t xml:space="preserve"> asistentes proceden a la </w:t>
      </w:r>
      <w:r w:rsidR="009A57DC">
        <w:rPr>
          <w:color w:val="000000"/>
          <w:sz w:val="27"/>
          <w:szCs w:val="27"/>
        </w:rPr>
        <w:t>E</w:t>
      </w:r>
      <w:r w:rsidR="005E7991">
        <w:rPr>
          <w:color w:val="000000"/>
          <w:sz w:val="27"/>
          <w:szCs w:val="27"/>
        </w:rPr>
        <w:t xml:space="preserve">valuación </w:t>
      </w:r>
      <w:r w:rsidR="00F97501">
        <w:rPr>
          <w:color w:val="000000"/>
          <w:sz w:val="27"/>
          <w:szCs w:val="27"/>
        </w:rPr>
        <w:t>Técnica</w:t>
      </w:r>
      <w:r w:rsidR="00746B64">
        <w:rPr>
          <w:color w:val="000000"/>
          <w:sz w:val="27"/>
          <w:szCs w:val="27"/>
        </w:rPr>
        <w:t xml:space="preserve"> a </w:t>
      </w:r>
      <w:proofErr w:type="spellStart"/>
      <w:r w:rsidR="00746B64">
        <w:rPr>
          <w:color w:val="000000"/>
          <w:sz w:val="27"/>
          <w:szCs w:val="27"/>
        </w:rPr>
        <w:t>l@</w:t>
      </w:r>
      <w:r w:rsidR="009A57DC">
        <w:rPr>
          <w:color w:val="000000"/>
          <w:sz w:val="27"/>
          <w:szCs w:val="27"/>
        </w:rPr>
        <w:t>s</w:t>
      </w:r>
      <w:proofErr w:type="spellEnd"/>
      <w:r w:rsidR="005E7991">
        <w:rPr>
          <w:color w:val="000000"/>
          <w:sz w:val="27"/>
          <w:szCs w:val="27"/>
        </w:rPr>
        <w:t xml:space="preserve"> postulantes </w:t>
      </w:r>
      <w:r w:rsidR="009A57DC">
        <w:rPr>
          <w:color w:val="000000"/>
          <w:sz w:val="27"/>
          <w:szCs w:val="27"/>
        </w:rPr>
        <w:t xml:space="preserve">oportunamente </w:t>
      </w:r>
      <w:proofErr w:type="spellStart"/>
      <w:r w:rsidR="009A57DC">
        <w:rPr>
          <w:color w:val="000000"/>
          <w:sz w:val="27"/>
          <w:szCs w:val="27"/>
        </w:rPr>
        <w:t>admitid@s</w:t>
      </w:r>
      <w:proofErr w:type="spellEnd"/>
      <w:r w:rsidR="009A57DC">
        <w:rPr>
          <w:color w:val="000000"/>
          <w:sz w:val="27"/>
          <w:szCs w:val="27"/>
        </w:rPr>
        <w:t xml:space="preserve"> para los </w:t>
      </w:r>
      <w:r w:rsidR="005E7991">
        <w:rPr>
          <w:color w:val="000000"/>
          <w:sz w:val="27"/>
          <w:szCs w:val="27"/>
        </w:rPr>
        <w:t xml:space="preserve">Concursos que , correspondiendo a la </w:t>
      </w:r>
      <w:r w:rsidR="00852905">
        <w:rPr>
          <w:color w:val="000000"/>
          <w:sz w:val="27"/>
          <w:szCs w:val="27"/>
        </w:rPr>
        <w:t>órbita</w:t>
      </w:r>
      <w:r w:rsidR="005E7991">
        <w:rPr>
          <w:color w:val="000000"/>
          <w:sz w:val="27"/>
          <w:szCs w:val="27"/>
        </w:rPr>
        <w:t xml:space="preserve"> de este Órgano Selector, han sido convocados en el marco de lo estipulado por la </w:t>
      </w:r>
      <w:r w:rsidR="00852905">
        <w:rPr>
          <w:color w:val="000000"/>
          <w:sz w:val="27"/>
          <w:szCs w:val="27"/>
        </w:rPr>
        <w:t>R</w:t>
      </w:r>
      <w:r w:rsidR="0031250D">
        <w:rPr>
          <w:color w:val="000000"/>
          <w:sz w:val="27"/>
          <w:szCs w:val="27"/>
        </w:rPr>
        <w:t>esolució</w:t>
      </w:r>
      <w:r w:rsidR="005E7991">
        <w:rPr>
          <w:color w:val="000000"/>
          <w:sz w:val="27"/>
          <w:szCs w:val="27"/>
        </w:rPr>
        <w:t>n Conjunta N° 161/09 y N° 988/09 de la ex SECRETARIA DE LA GESTION PUBLICA de la JEFATURA DE GABINETE DE MINISTROS y el INSTITUTO NACIONAL DE TECNOL</w:t>
      </w:r>
      <w:r w:rsidR="00781300">
        <w:rPr>
          <w:color w:val="000000"/>
          <w:sz w:val="27"/>
          <w:szCs w:val="27"/>
        </w:rPr>
        <w:t>OGIA INDUSTRIAL, referidos a los</w:t>
      </w:r>
      <w:r w:rsidR="00746B64">
        <w:rPr>
          <w:color w:val="000000"/>
          <w:sz w:val="27"/>
          <w:szCs w:val="27"/>
        </w:rPr>
        <w:t xml:space="preserve"> siguientes cargo</w:t>
      </w:r>
      <w:r w:rsidR="00781300">
        <w:rPr>
          <w:color w:val="000000"/>
          <w:sz w:val="27"/>
          <w:szCs w:val="27"/>
        </w:rPr>
        <w:t>s</w:t>
      </w:r>
      <w:r w:rsidR="005E7991">
        <w:rPr>
          <w:color w:val="000000"/>
          <w:sz w:val="27"/>
          <w:szCs w:val="27"/>
        </w:rPr>
        <w:t>:</w:t>
      </w:r>
    </w:p>
    <w:p w14:paraId="198C7699" w14:textId="77777777" w:rsidR="00B21905" w:rsidRPr="00AE4E0F" w:rsidRDefault="00B21905" w:rsidP="00B21905">
      <w:pPr>
        <w:pStyle w:val="NormalWeb"/>
        <w:jc w:val="both"/>
        <w:rPr>
          <w:b/>
          <w:color w:val="000000"/>
          <w:sz w:val="27"/>
          <w:szCs w:val="27"/>
        </w:rPr>
      </w:pPr>
      <w:r w:rsidRPr="00AC0F97">
        <w:rPr>
          <w:b/>
          <w:color w:val="000000"/>
          <w:sz w:val="27"/>
          <w:szCs w:val="27"/>
        </w:rPr>
        <w:t xml:space="preserve">INTI-PROFESIONAL EN MAT. EQUIP. ALMAC. </w:t>
      </w:r>
      <w:r w:rsidRPr="00AE4E0F">
        <w:rPr>
          <w:b/>
          <w:color w:val="000000"/>
          <w:sz w:val="27"/>
          <w:szCs w:val="27"/>
        </w:rPr>
        <w:t>CONV. ENERGIA ELECTROMOV. PRODUC. HIDROG. VERDE-2021-026639-INTIND-C-1</w:t>
      </w:r>
    </w:p>
    <w:p w14:paraId="3CAE782A" w14:textId="77777777" w:rsidR="00746B64" w:rsidRDefault="00746B64" w:rsidP="00852905">
      <w:pPr>
        <w:jc w:val="both"/>
        <w:rPr>
          <w:rFonts w:ascii="Times New Roman" w:eastAsia="Times New Roman" w:hAnsi="Times New Roman" w:cs="Times New Roman"/>
          <w:color w:val="000000"/>
          <w:sz w:val="27"/>
          <w:szCs w:val="27"/>
          <w:lang w:eastAsia="es-AR"/>
        </w:rPr>
      </w:pPr>
      <w:r>
        <w:rPr>
          <w:rFonts w:ascii="Times New Roman" w:eastAsia="Times New Roman" w:hAnsi="Times New Roman" w:cs="Times New Roman"/>
          <w:color w:val="000000"/>
          <w:sz w:val="27"/>
          <w:szCs w:val="27"/>
          <w:lang w:eastAsia="es-AR"/>
        </w:rPr>
        <w:t>Finalizada las Evaluación</w:t>
      </w:r>
      <w:r w:rsidR="009A57DC">
        <w:rPr>
          <w:rFonts w:ascii="Times New Roman" w:eastAsia="Times New Roman" w:hAnsi="Times New Roman" w:cs="Times New Roman"/>
          <w:color w:val="000000"/>
          <w:sz w:val="27"/>
          <w:szCs w:val="27"/>
          <w:lang w:eastAsia="es-AR"/>
        </w:rPr>
        <w:t xml:space="preserve"> téc</w:t>
      </w:r>
      <w:r>
        <w:rPr>
          <w:rFonts w:ascii="Times New Roman" w:eastAsia="Times New Roman" w:hAnsi="Times New Roman" w:cs="Times New Roman"/>
          <w:color w:val="000000"/>
          <w:sz w:val="27"/>
          <w:szCs w:val="27"/>
          <w:lang w:eastAsia="es-AR"/>
        </w:rPr>
        <w:t>nica del postulante:</w:t>
      </w:r>
    </w:p>
    <w:p w14:paraId="0C44C006" w14:textId="77777777" w:rsidR="00B21905" w:rsidRPr="00B21905" w:rsidRDefault="00B21905" w:rsidP="00852905">
      <w:pPr>
        <w:jc w:val="both"/>
        <w:rPr>
          <w:rFonts w:ascii="Times New Roman" w:eastAsia="Times New Roman" w:hAnsi="Times New Roman" w:cs="Times New Roman"/>
          <w:b/>
          <w:color w:val="000000"/>
          <w:sz w:val="27"/>
          <w:szCs w:val="27"/>
          <w:lang w:eastAsia="es-AR"/>
        </w:rPr>
      </w:pPr>
      <w:r w:rsidRPr="00B21905">
        <w:rPr>
          <w:rFonts w:ascii="Times New Roman" w:eastAsia="Times New Roman" w:hAnsi="Times New Roman" w:cs="Times New Roman"/>
          <w:b/>
          <w:color w:val="000000"/>
          <w:sz w:val="27"/>
          <w:szCs w:val="27"/>
          <w:lang w:eastAsia="es-AR"/>
        </w:rPr>
        <w:t>BERTOLANI, GABRIEL ALEJANDRO (DNI 34797664)</w:t>
      </w:r>
    </w:p>
    <w:p w14:paraId="448754B6" w14:textId="77777777" w:rsidR="009A57DC" w:rsidRDefault="00D625B3" w:rsidP="00852905">
      <w:pPr>
        <w:jc w:val="both"/>
        <w:rPr>
          <w:rFonts w:ascii="Times New Roman" w:eastAsia="Times New Roman" w:hAnsi="Times New Roman" w:cs="Times New Roman"/>
          <w:color w:val="000000"/>
          <w:sz w:val="27"/>
          <w:szCs w:val="27"/>
          <w:lang w:eastAsia="es-AR"/>
        </w:rPr>
      </w:pPr>
      <w:r>
        <w:rPr>
          <w:rFonts w:ascii="Times New Roman" w:eastAsia="Times New Roman" w:hAnsi="Times New Roman" w:cs="Times New Roman"/>
          <w:color w:val="000000"/>
          <w:sz w:val="27"/>
          <w:szCs w:val="27"/>
          <w:lang w:eastAsia="es-AR"/>
        </w:rPr>
        <w:t>Se procede al justiprecio</w:t>
      </w:r>
      <w:r w:rsidR="00746B64" w:rsidRPr="00781300">
        <w:rPr>
          <w:rFonts w:ascii="Times New Roman" w:eastAsia="Times New Roman" w:hAnsi="Times New Roman" w:cs="Times New Roman"/>
          <w:color w:val="000000"/>
          <w:sz w:val="27"/>
          <w:szCs w:val="27"/>
          <w:lang w:eastAsia="es-AR"/>
        </w:rPr>
        <w:t xml:space="preserve"> de la misma</w:t>
      </w:r>
      <w:r w:rsidR="009A57DC" w:rsidRPr="00781300">
        <w:rPr>
          <w:rFonts w:ascii="Times New Roman" w:eastAsia="Times New Roman" w:hAnsi="Times New Roman" w:cs="Times New Roman"/>
          <w:color w:val="000000"/>
          <w:sz w:val="27"/>
          <w:szCs w:val="27"/>
          <w:lang w:eastAsia="es-AR"/>
        </w:rPr>
        <w:t>, conc</w:t>
      </w:r>
      <w:r w:rsidR="00746B64" w:rsidRPr="00781300">
        <w:rPr>
          <w:rFonts w:ascii="Times New Roman" w:eastAsia="Times New Roman" w:hAnsi="Times New Roman" w:cs="Times New Roman"/>
          <w:color w:val="000000"/>
          <w:sz w:val="27"/>
          <w:szCs w:val="27"/>
          <w:lang w:eastAsia="es-AR"/>
        </w:rPr>
        <w:t>luyéndose que ha</w:t>
      </w:r>
      <w:r w:rsidR="009A57DC" w:rsidRPr="00781300">
        <w:rPr>
          <w:rFonts w:ascii="Times New Roman" w:eastAsia="Times New Roman" w:hAnsi="Times New Roman" w:cs="Times New Roman"/>
          <w:color w:val="000000"/>
          <w:sz w:val="27"/>
          <w:szCs w:val="27"/>
          <w:lang w:eastAsia="es-AR"/>
        </w:rPr>
        <w:t xml:space="preserve"> alcanzado el puntaje </w:t>
      </w:r>
      <w:r w:rsidR="00B21905">
        <w:rPr>
          <w:rFonts w:ascii="Times New Roman" w:eastAsia="Times New Roman" w:hAnsi="Times New Roman" w:cs="Times New Roman"/>
          <w:color w:val="000000"/>
          <w:sz w:val="27"/>
          <w:szCs w:val="27"/>
          <w:lang w:eastAsia="es-AR"/>
        </w:rPr>
        <w:t>75</w:t>
      </w:r>
      <w:r w:rsidR="00642E84" w:rsidRPr="00781300">
        <w:rPr>
          <w:rFonts w:ascii="Times New Roman" w:eastAsia="Times New Roman" w:hAnsi="Times New Roman" w:cs="Times New Roman"/>
          <w:color w:val="000000"/>
          <w:sz w:val="27"/>
          <w:szCs w:val="27"/>
          <w:lang w:eastAsia="es-AR"/>
        </w:rPr>
        <w:t xml:space="preserve"> </w:t>
      </w:r>
      <w:r w:rsidR="009A57DC" w:rsidRPr="00781300">
        <w:rPr>
          <w:rFonts w:ascii="Times New Roman" w:eastAsia="Times New Roman" w:hAnsi="Times New Roman" w:cs="Times New Roman"/>
          <w:color w:val="000000"/>
          <w:sz w:val="27"/>
          <w:szCs w:val="27"/>
          <w:lang w:eastAsia="es-AR"/>
        </w:rPr>
        <w:t>(</w:t>
      </w:r>
      <w:r w:rsidR="00B21905">
        <w:rPr>
          <w:rFonts w:ascii="Times New Roman" w:eastAsia="Times New Roman" w:hAnsi="Times New Roman" w:cs="Times New Roman"/>
          <w:color w:val="000000"/>
          <w:sz w:val="27"/>
          <w:szCs w:val="27"/>
          <w:lang w:eastAsia="es-AR"/>
        </w:rPr>
        <w:t>setenta y cinco</w:t>
      </w:r>
      <w:r w:rsidR="009A57DC" w:rsidRPr="00781300">
        <w:rPr>
          <w:rFonts w:ascii="Times New Roman" w:eastAsia="Times New Roman" w:hAnsi="Times New Roman" w:cs="Times New Roman"/>
          <w:color w:val="000000"/>
          <w:sz w:val="27"/>
          <w:szCs w:val="27"/>
          <w:lang w:eastAsia="es-AR"/>
        </w:rPr>
        <w:t>)</w:t>
      </w:r>
      <w:r w:rsidR="00642E84" w:rsidRPr="00781300">
        <w:rPr>
          <w:rFonts w:ascii="Times New Roman" w:eastAsia="Times New Roman" w:hAnsi="Times New Roman" w:cs="Times New Roman"/>
          <w:color w:val="000000"/>
          <w:sz w:val="27"/>
          <w:szCs w:val="27"/>
          <w:lang w:eastAsia="es-AR"/>
        </w:rPr>
        <w:t xml:space="preserve">, calificación a la que </w:t>
      </w:r>
      <w:r w:rsidR="009A57DC" w:rsidRPr="00781300">
        <w:rPr>
          <w:rFonts w:ascii="Times New Roman" w:eastAsia="Times New Roman" w:hAnsi="Times New Roman" w:cs="Times New Roman"/>
          <w:color w:val="000000"/>
          <w:sz w:val="27"/>
          <w:szCs w:val="27"/>
          <w:lang w:eastAsia="es-AR"/>
        </w:rPr>
        <w:t xml:space="preserve"> de</w:t>
      </w:r>
      <w:r w:rsidR="009A57DC">
        <w:rPr>
          <w:rFonts w:ascii="Times New Roman" w:eastAsia="Times New Roman" w:hAnsi="Times New Roman" w:cs="Times New Roman"/>
          <w:color w:val="000000"/>
          <w:sz w:val="27"/>
          <w:szCs w:val="27"/>
          <w:lang w:eastAsia="es-AR"/>
        </w:rPr>
        <w:t xml:space="preserve"> acuerdo a la reglamentación </w:t>
      </w:r>
      <w:r w:rsidR="00F97501">
        <w:rPr>
          <w:rFonts w:ascii="Times New Roman" w:eastAsia="Times New Roman" w:hAnsi="Times New Roman" w:cs="Times New Roman"/>
          <w:color w:val="000000"/>
          <w:sz w:val="27"/>
          <w:szCs w:val="27"/>
          <w:lang w:eastAsia="es-AR"/>
        </w:rPr>
        <w:t>aplicada</w:t>
      </w:r>
      <w:r w:rsidR="00746B64">
        <w:rPr>
          <w:rFonts w:ascii="Times New Roman" w:eastAsia="Times New Roman" w:hAnsi="Times New Roman" w:cs="Times New Roman"/>
          <w:color w:val="000000"/>
          <w:sz w:val="27"/>
          <w:szCs w:val="27"/>
          <w:lang w:eastAsia="es-AR"/>
        </w:rPr>
        <w:t>, le</w:t>
      </w:r>
      <w:r w:rsidR="009A57DC">
        <w:rPr>
          <w:rFonts w:ascii="Times New Roman" w:eastAsia="Times New Roman" w:hAnsi="Times New Roman" w:cs="Times New Roman"/>
          <w:color w:val="000000"/>
          <w:sz w:val="27"/>
          <w:szCs w:val="27"/>
          <w:lang w:eastAsia="es-AR"/>
        </w:rPr>
        <w:t xml:space="preserve"> corresponde una ponderación del </w:t>
      </w:r>
      <w:r w:rsidR="00B21905">
        <w:rPr>
          <w:rFonts w:ascii="Times New Roman" w:eastAsia="Times New Roman" w:hAnsi="Times New Roman" w:cs="Times New Roman"/>
          <w:color w:val="000000"/>
          <w:sz w:val="27"/>
          <w:szCs w:val="27"/>
          <w:lang w:eastAsia="es-AR"/>
        </w:rPr>
        <w:t>45</w:t>
      </w:r>
      <w:r w:rsidR="009A57DC">
        <w:rPr>
          <w:rFonts w:ascii="Times New Roman" w:eastAsia="Times New Roman" w:hAnsi="Times New Roman" w:cs="Times New Roman"/>
          <w:color w:val="000000"/>
          <w:sz w:val="27"/>
          <w:szCs w:val="27"/>
          <w:lang w:eastAsia="es-AR"/>
        </w:rPr>
        <w:t>%</w:t>
      </w:r>
      <w:r w:rsidR="00F97501">
        <w:rPr>
          <w:rFonts w:ascii="Times New Roman" w:eastAsia="Times New Roman" w:hAnsi="Times New Roman" w:cs="Times New Roman"/>
          <w:color w:val="000000"/>
          <w:sz w:val="27"/>
          <w:szCs w:val="27"/>
          <w:lang w:eastAsia="es-AR"/>
        </w:rPr>
        <w:t xml:space="preserve"> (</w:t>
      </w:r>
      <w:r w:rsidR="00F040F5">
        <w:rPr>
          <w:rFonts w:ascii="Times New Roman" w:eastAsia="Times New Roman" w:hAnsi="Times New Roman" w:cs="Times New Roman"/>
          <w:color w:val="000000"/>
          <w:sz w:val="27"/>
          <w:szCs w:val="27"/>
          <w:lang w:eastAsia="es-AR"/>
        </w:rPr>
        <w:t xml:space="preserve">cuarenta y </w:t>
      </w:r>
      <w:r w:rsidR="00B21905">
        <w:rPr>
          <w:rFonts w:ascii="Times New Roman" w:eastAsia="Times New Roman" w:hAnsi="Times New Roman" w:cs="Times New Roman"/>
          <w:color w:val="000000"/>
          <w:sz w:val="27"/>
          <w:szCs w:val="27"/>
          <w:lang w:eastAsia="es-AR"/>
        </w:rPr>
        <w:t>cinco</w:t>
      </w:r>
      <w:r w:rsidR="00F97501">
        <w:rPr>
          <w:rFonts w:ascii="Times New Roman" w:eastAsia="Times New Roman" w:hAnsi="Times New Roman" w:cs="Times New Roman"/>
          <w:color w:val="000000"/>
          <w:sz w:val="27"/>
          <w:szCs w:val="27"/>
          <w:lang w:eastAsia="es-AR"/>
        </w:rPr>
        <w:t>).</w:t>
      </w:r>
      <w:r w:rsidR="00746B64">
        <w:rPr>
          <w:rFonts w:ascii="Times New Roman" w:eastAsia="Times New Roman" w:hAnsi="Times New Roman" w:cs="Times New Roman"/>
          <w:color w:val="000000"/>
          <w:sz w:val="27"/>
          <w:szCs w:val="27"/>
          <w:lang w:eastAsia="es-AR"/>
        </w:rPr>
        <w:t xml:space="preserve"> Asimismo también se ha cumplido con la etapa de entrevista laboral, que de acuerdo a la reglamentación  aplicada, le corresponde una ponderación del 10% (diez), habi</w:t>
      </w:r>
      <w:r w:rsidR="00BB2EC2">
        <w:rPr>
          <w:rFonts w:ascii="Times New Roman" w:eastAsia="Times New Roman" w:hAnsi="Times New Roman" w:cs="Times New Roman"/>
          <w:color w:val="000000"/>
          <w:sz w:val="27"/>
          <w:szCs w:val="27"/>
          <w:lang w:eastAsia="es-AR"/>
        </w:rPr>
        <w:t xml:space="preserve">endo alcanzado </w:t>
      </w:r>
      <w:r w:rsidR="00B21905">
        <w:rPr>
          <w:rFonts w:ascii="Times New Roman" w:eastAsia="Times New Roman" w:hAnsi="Times New Roman" w:cs="Times New Roman"/>
          <w:color w:val="000000"/>
          <w:sz w:val="27"/>
          <w:szCs w:val="27"/>
          <w:lang w:eastAsia="es-AR"/>
        </w:rPr>
        <w:t>el puntaje de 7</w:t>
      </w:r>
      <w:r w:rsidR="00781300">
        <w:rPr>
          <w:rFonts w:ascii="Times New Roman" w:eastAsia="Times New Roman" w:hAnsi="Times New Roman" w:cs="Times New Roman"/>
          <w:color w:val="000000"/>
          <w:sz w:val="27"/>
          <w:szCs w:val="27"/>
          <w:lang w:eastAsia="es-AR"/>
        </w:rPr>
        <w:t>0 (</w:t>
      </w:r>
      <w:r w:rsidR="00B21905">
        <w:rPr>
          <w:rFonts w:ascii="Times New Roman" w:eastAsia="Times New Roman" w:hAnsi="Times New Roman" w:cs="Times New Roman"/>
          <w:color w:val="000000"/>
          <w:sz w:val="27"/>
          <w:szCs w:val="27"/>
          <w:lang w:eastAsia="es-AR"/>
        </w:rPr>
        <w:t>setenta</w:t>
      </w:r>
      <w:r w:rsidR="00746B64">
        <w:rPr>
          <w:rFonts w:ascii="Times New Roman" w:eastAsia="Times New Roman" w:hAnsi="Times New Roman" w:cs="Times New Roman"/>
          <w:color w:val="000000"/>
          <w:sz w:val="27"/>
          <w:szCs w:val="27"/>
          <w:lang w:eastAsia="es-AR"/>
        </w:rPr>
        <w:t>).</w:t>
      </w:r>
    </w:p>
    <w:p w14:paraId="16C99C3E" w14:textId="77777777" w:rsidR="00F040F5" w:rsidRDefault="00F040F5" w:rsidP="00746B64">
      <w:pPr>
        <w:jc w:val="both"/>
        <w:rPr>
          <w:rFonts w:ascii="Times New Roman" w:eastAsia="Times New Roman" w:hAnsi="Times New Roman" w:cs="Times New Roman"/>
          <w:color w:val="000000"/>
          <w:sz w:val="27"/>
          <w:szCs w:val="27"/>
          <w:lang w:eastAsia="es-AR"/>
        </w:rPr>
      </w:pPr>
      <w:r w:rsidRPr="00F040F5">
        <w:rPr>
          <w:rFonts w:ascii="Times New Roman" w:eastAsia="Times New Roman" w:hAnsi="Times New Roman" w:cs="Times New Roman"/>
          <w:color w:val="000000"/>
          <w:sz w:val="27"/>
          <w:szCs w:val="27"/>
          <w:lang w:eastAsia="es-AR"/>
        </w:rPr>
        <w:t xml:space="preserve">EVALUACIÓN TÉCNICA </w:t>
      </w:r>
    </w:p>
    <w:p w14:paraId="4F7BACFF" w14:textId="77777777" w:rsidR="00B21905" w:rsidRPr="00B21905" w:rsidRDefault="00B21905" w:rsidP="00B21905">
      <w:pPr>
        <w:jc w:val="both"/>
        <w:rPr>
          <w:rFonts w:ascii="Times New Roman" w:eastAsia="Times New Roman" w:hAnsi="Times New Roman" w:cs="Times New Roman"/>
          <w:color w:val="000000"/>
          <w:sz w:val="27"/>
          <w:szCs w:val="27"/>
          <w:lang w:eastAsia="es-AR"/>
        </w:rPr>
      </w:pPr>
      <w:r w:rsidRPr="00B21905">
        <w:rPr>
          <w:rFonts w:ascii="Times New Roman" w:eastAsia="Times New Roman" w:hAnsi="Times New Roman" w:cs="Times New Roman"/>
          <w:color w:val="000000"/>
          <w:sz w:val="27"/>
          <w:szCs w:val="27"/>
          <w:lang w:eastAsia="es-AR"/>
        </w:rPr>
        <w:t xml:space="preserve">En la primera parte el aspirante comentó como fue el desempeño de su formación profesional, desde su formación técnica secundaria como Técnico </w:t>
      </w:r>
      <w:r w:rsidRPr="00B21905">
        <w:rPr>
          <w:rFonts w:ascii="Times New Roman" w:eastAsia="Times New Roman" w:hAnsi="Times New Roman" w:cs="Times New Roman"/>
          <w:color w:val="000000"/>
          <w:sz w:val="27"/>
          <w:szCs w:val="27"/>
          <w:lang w:eastAsia="es-AR"/>
        </w:rPr>
        <w:lastRenderedPageBreak/>
        <w:t>Mecánico (ET 35 CABA), carrera de grado en ingeniería química en Facultad de Ingeniería del Ejército Universidad de la Defensa Nacional y su formación de posgrado en Maestría en Ciencia y Tecnología de Materiales (IB – UNSAM).</w:t>
      </w:r>
    </w:p>
    <w:p w14:paraId="56A88E7F" w14:textId="77777777" w:rsidR="00B21905" w:rsidRPr="00B21905" w:rsidRDefault="00B21905" w:rsidP="00B21905">
      <w:pPr>
        <w:jc w:val="both"/>
        <w:rPr>
          <w:rFonts w:ascii="Times New Roman" w:eastAsia="Times New Roman" w:hAnsi="Times New Roman" w:cs="Times New Roman"/>
          <w:color w:val="000000"/>
          <w:sz w:val="27"/>
          <w:szCs w:val="27"/>
          <w:lang w:eastAsia="es-AR"/>
        </w:rPr>
      </w:pPr>
      <w:r w:rsidRPr="00B21905">
        <w:rPr>
          <w:rFonts w:ascii="Times New Roman" w:eastAsia="Times New Roman" w:hAnsi="Times New Roman" w:cs="Times New Roman"/>
          <w:color w:val="000000"/>
          <w:sz w:val="27"/>
          <w:szCs w:val="27"/>
          <w:lang w:eastAsia="es-AR"/>
        </w:rPr>
        <w:t xml:space="preserve">Durante los años de formación Gabriel </w:t>
      </w:r>
      <w:proofErr w:type="spellStart"/>
      <w:r w:rsidRPr="00B21905">
        <w:rPr>
          <w:rFonts w:ascii="Times New Roman" w:eastAsia="Times New Roman" w:hAnsi="Times New Roman" w:cs="Times New Roman"/>
          <w:color w:val="000000"/>
          <w:sz w:val="27"/>
          <w:szCs w:val="27"/>
          <w:lang w:eastAsia="es-AR"/>
        </w:rPr>
        <w:t>Bertolani</w:t>
      </w:r>
      <w:proofErr w:type="spellEnd"/>
      <w:r w:rsidRPr="00B21905">
        <w:rPr>
          <w:rFonts w:ascii="Times New Roman" w:eastAsia="Times New Roman" w:hAnsi="Times New Roman" w:cs="Times New Roman"/>
          <w:color w:val="000000"/>
          <w:sz w:val="27"/>
          <w:szCs w:val="27"/>
          <w:lang w:eastAsia="es-AR"/>
        </w:rPr>
        <w:t xml:space="preserve"> trabajó en actividades relacionadas a la ingeniería, tuvo tareas vinculadas al desarrollo de procedimiento seguros para manipulación de residuos y efluentes peligrosos en industrias estratégicas como minería y petróleo. Este aspecto es destacado por los evaluadores técnicos como relevante para el desarrollo de la línea de trabajo de economía del hidrógeno en INTI.</w:t>
      </w:r>
    </w:p>
    <w:p w14:paraId="1B6F9281" w14:textId="77777777" w:rsidR="00B21905" w:rsidRPr="00B21905" w:rsidRDefault="00B21905" w:rsidP="00B21905">
      <w:pPr>
        <w:jc w:val="both"/>
        <w:rPr>
          <w:rFonts w:ascii="Times New Roman" w:eastAsia="Times New Roman" w:hAnsi="Times New Roman" w:cs="Times New Roman"/>
          <w:color w:val="000000"/>
          <w:sz w:val="27"/>
          <w:szCs w:val="27"/>
          <w:lang w:eastAsia="es-AR"/>
        </w:rPr>
      </w:pPr>
      <w:r w:rsidRPr="00B21905">
        <w:rPr>
          <w:rFonts w:ascii="Times New Roman" w:eastAsia="Times New Roman" w:hAnsi="Times New Roman" w:cs="Times New Roman"/>
          <w:color w:val="000000"/>
          <w:sz w:val="27"/>
          <w:szCs w:val="27"/>
          <w:lang w:eastAsia="es-AR"/>
        </w:rPr>
        <w:t xml:space="preserve">El desarrollo de la tesis de maestría de </w:t>
      </w:r>
      <w:proofErr w:type="spellStart"/>
      <w:r w:rsidRPr="00B21905">
        <w:rPr>
          <w:rFonts w:ascii="Times New Roman" w:eastAsia="Times New Roman" w:hAnsi="Times New Roman" w:cs="Times New Roman"/>
          <w:color w:val="000000"/>
          <w:sz w:val="27"/>
          <w:szCs w:val="27"/>
          <w:lang w:eastAsia="es-AR"/>
        </w:rPr>
        <w:t>Bertolani</w:t>
      </w:r>
      <w:proofErr w:type="spellEnd"/>
      <w:r w:rsidRPr="00B21905">
        <w:rPr>
          <w:rFonts w:ascii="Times New Roman" w:eastAsia="Times New Roman" w:hAnsi="Times New Roman" w:cs="Times New Roman"/>
          <w:color w:val="000000"/>
          <w:sz w:val="27"/>
          <w:szCs w:val="27"/>
          <w:lang w:eastAsia="es-AR"/>
        </w:rPr>
        <w:t xml:space="preserve"> se dio en el marco del proyecto CAREM 25 de la CNEA, trabajó en selección de materiales expuestos a condiciones críticas con medidas de seguridad extrema, elaborando informes técnicos al respecto. Este trabajo le permitió formarse en manejo de sistemas de gestión para el aseguramiento de condiciones de calidad similares a las que se necesitan en los laboratorios de litio e hidrógeno del Departamento de Almacenamiento de la Energía.</w:t>
      </w:r>
    </w:p>
    <w:p w14:paraId="225415B7" w14:textId="77777777" w:rsidR="00B21905" w:rsidRPr="00B21905" w:rsidRDefault="00B21905" w:rsidP="00B21905">
      <w:pPr>
        <w:jc w:val="both"/>
        <w:rPr>
          <w:rFonts w:ascii="Times New Roman" w:eastAsia="Times New Roman" w:hAnsi="Times New Roman" w:cs="Times New Roman"/>
          <w:color w:val="000000"/>
          <w:sz w:val="27"/>
          <w:szCs w:val="27"/>
          <w:lang w:eastAsia="es-AR"/>
        </w:rPr>
      </w:pPr>
      <w:r w:rsidRPr="00B21905">
        <w:rPr>
          <w:rFonts w:ascii="Times New Roman" w:eastAsia="Times New Roman" w:hAnsi="Times New Roman" w:cs="Times New Roman"/>
          <w:color w:val="000000"/>
          <w:sz w:val="27"/>
          <w:szCs w:val="27"/>
          <w:lang w:eastAsia="es-AR"/>
        </w:rPr>
        <w:t>Al comentarse las líneas de trabajo en las que se propone su inserción, Gabriel demostró mucho interés en la temática. Además, sumó su opinión al respecto del contexto global de la transición energética y la importancia del desarrollo de la tecnología de litio e hidrógeno en este terreno. La visión que tiene el aspirante coincide con los lineamientos institucionales de la necesidad de desarrollo de tecnología nacional para el proceso de transición energética.</w:t>
      </w:r>
    </w:p>
    <w:p w14:paraId="0ED1BF76" w14:textId="77777777" w:rsidR="00B21905" w:rsidRPr="00B21905" w:rsidRDefault="00B21905" w:rsidP="00B21905">
      <w:pPr>
        <w:jc w:val="both"/>
        <w:rPr>
          <w:rFonts w:ascii="Times New Roman" w:eastAsia="Times New Roman" w:hAnsi="Times New Roman" w:cs="Times New Roman"/>
          <w:color w:val="000000"/>
          <w:sz w:val="27"/>
          <w:szCs w:val="27"/>
          <w:lang w:eastAsia="es-AR"/>
        </w:rPr>
      </w:pPr>
      <w:r w:rsidRPr="00B21905">
        <w:rPr>
          <w:rFonts w:ascii="Times New Roman" w:eastAsia="Times New Roman" w:hAnsi="Times New Roman" w:cs="Times New Roman"/>
          <w:color w:val="000000"/>
          <w:sz w:val="27"/>
          <w:szCs w:val="27"/>
          <w:lang w:eastAsia="es-AR"/>
        </w:rPr>
        <w:t>A nivel personal, el candidato, se mostró desenvuelto en el trato, seguro de su interés por sumarse a una institución como el INTI, confiado en que este trabajo puede encajar con sus expectativas profesionales y personales. Además, posee una experiencia acorde al perfil requerido y presenta gran interés en seguir formándose en las cuestiones técnicas planteadas.</w:t>
      </w:r>
    </w:p>
    <w:p w14:paraId="1FAACB44" w14:textId="77777777" w:rsidR="00B21905" w:rsidRPr="00B21905" w:rsidRDefault="00B21905" w:rsidP="00B21905">
      <w:pPr>
        <w:jc w:val="both"/>
        <w:rPr>
          <w:rFonts w:ascii="Times New Roman" w:eastAsia="Times New Roman" w:hAnsi="Times New Roman" w:cs="Times New Roman"/>
          <w:color w:val="000000"/>
          <w:sz w:val="27"/>
          <w:szCs w:val="27"/>
          <w:lang w:eastAsia="es-AR"/>
        </w:rPr>
      </w:pPr>
      <w:r w:rsidRPr="00B21905">
        <w:rPr>
          <w:rFonts w:ascii="Times New Roman" w:eastAsia="Times New Roman" w:hAnsi="Times New Roman" w:cs="Times New Roman"/>
          <w:color w:val="000000"/>
          <w:sz w:val="27"/>
          <w:szCs w:val="27"/>
          <w:lang w:eastAsia="es-AR"/>
        </w:rPr>
        <w:t xml:space="preserve">Los evaluadores consideramos que el Ing. Gabriel </w:t>
      </w:r>
      <w:proofErr w:type="spellStart"/>
      <w:r w:rsidRPr="00B21905">
        <w:rPr>
          <w:rFonts w:ascii="Times New Roman" w:eastAsia="Times New Roman" w:hAnsi="Times New Roman" w:cs="Times New Roman"/>
          <w:color w:val="000000"/>
          <w:sz w:val="27"/>
          <w:szCs w:val="27"/>
          <w:lang w:eastAsia="es-AR"/>
        </w:rPr>
        <w:t>Bertonali</w:t>
      </w:r>
      <w:proofErr w:type="spellEnd"/>
      <w:r w:rsidRPr="00B21905">
        <w:rPr>
          <w:rFonts w:ascii="Times New Roman" w:eastAsia="Times New Roman" w:hAnsi="Times New Roman" w:cs="Times New Roman"/>
          <w:color w:val="000000"/>
          <w:sz w:val="27"/>
          <w:szCs w:val="27"/>
          <w:lang w:eastAsia="es-AR"/>
        </w:rPr>
        <w:t xml:space="preserve"> puede aportar al equipo de trabajo de hidrógeno y litio, áreas estratégicas del Departamento de Almacenamiento de la Energía, su conocimiento de procesos seguros en condiciones de extrema peligrosidad (tecnología nuclear, minerías y petróleo) puede ser un aporte clave para consolidar la oferta tecnológica de INTI en el desarrollo de estas líneas de trabajo estratégicas.</w:t>
      </w:r>
    </w:p>
    <w:p w14:paraId="7644A86C" w14:textId="77777777" w:rsidR="00B21905" w:rsidRDefault="00B21905" w:rsidP="00746B64">
      <w:pPr>
        <w:jc w:val="both"/>
        <w:rPr>
          <w:rFonts w:ascii="Times New Roman" w:eastAsia="Times New Roman" w:hAnsi="Times New Roman" w:cs="Times New Roman"/>
          <w:color w:val="000000"/>
          <w:sz w:val="27"/>
          <w:szCs w:val="27"/>
          <w:lang w:eastAsia="es-AR"/>
        </w:rPr>
      </w:pPr>
    </w:p>
    <w:p w14:paraId="42FE2455" w14:textId="77777777" w:rsidR="00746B64" w:rsidRPr="00746B64" w:rsidRDefault="00F040F5" w:rsidP="00746B64">
      <w:pPr>
        <w:jc w:val="both"/>
        <w:rPr>
          <w:rFonts w:ascii="Times New Roman" w:eastAsia="Times New Roman" w:hAnsi="Times New Roman" w:cs="Times New Roman"/>
          <w:color w:val="000000"/>
          <w:sz w:val="27"/>
          <w:szCs w:val="27"/>
          <w:lang w:eastAsia="es-AR"/>
        </w:rPr>
      </w:pPr>
      <w:r w:rsidRPr="00F040F5">
        <w:rPr>
          <w:rFonts w:ascii="Times New Roman" w:eastAsia="Times New Roman" w:hAnsi="Times New Roman" w:cs="Times New Roman"/>
          <w:color w:val="000000"/>
          <w:sz w:val="27"/>
          <w:szCs w:val="27"/>
          <w:lang w:eastAsia="es-AR"/>
        </w:rPr>
        <w:t>PUNTAJE OBTEN</w:t>
      </w:r>
      <w:r w:rsidR="00B21905">
        <w:rPr>
          <w:rFonts w:ascii="Times New Roman" w:eastAsia="Times New Roman" w:hAnsi="Times New Roman" w:cs="Times New Roman"/>
          <w:color w:val="000000"/>
          <w:sz w:val="27"/>
          <w:szCs w:val="27"/>
          <w:lang w:eastAsia="es-AR"/>
        </w:rPr>
        <w:t>IDO EN LA EVALUACIÓN TÉCNICA: 75</w:t>
      </w:r>
      <w:r w:rsidRPr="00F040F5">
        <w:rPr>
          <w:rFonts w:ascii="Times New Roman" w:eastAsia="Times New Roman" w:hAnsi="Times New Roman" w:cs="Times New Roman"/>
          <w:color w:val="000000"/>
          <w:sz w:val="27"/>
          <w:szCs w:val="27"/>
          <w:lang w:eastAsia="es-AR"/>
        </w:rPr>
        <w:t xml:space="preserve"> punto</w:t>
      </w:r>
      <w:r>
        <w:rPr>
          <w:rFonts w:ascii="Times New Roman" w:eastAsia="Times New Roman" w:hAnsi="Times New Roman" w:cs="Times New Roman"/>
          <w:color w:val="000000"/>
          <w:sz w:val="27"/>
          <w:szCs w:val="27"/>
          <w:lang w:eastAsia="es-AR"/>
        </w:rPr>
        <w:t>s.</w:t>
      </w:r>
    </w:p>
    <w:p w14:paraId="2AC49657" w14:textId="77777777" w:rsidR="00746B64" w:rsidRDefault="00746B64" w:rsidP="00746B64">
      <w:pPr>
        <w:jc w:val="both"/>
        <w:rPr>
          <w:rFonts w:ascii="Times New Roman" w:eastAsia="Times New Roman" w:hAnsi="Times New Roman" w:cs="Times New Roman"/>
          <w:color w:val="000000"/>
          <w:sz w:val="27"/>
          <w:szCs w:val="27"/>
          <w:lang w:eastAsia="es-AR"/>
        </w:rPr>
      </w:pPr>
      <w:r w:rsidRPr="00746B64">
        <w:rPr>
          <w:rFonts w:ascii="Times New Roman" w:eastAsia="Times New Roman" w:hAnsi="Times New Roman" w:cs="Times New Roman"/>
          <w:color w:val="000000"/>
          <w:sz w:val="27"/>
          <w:szCs w:val="27"/>
          <w:lang w:eastAsia="es-AR"/>
        </w:rPr>
        <w:t>EVALUACIÓN LABORAL</w:t>
      </w:r>
    </w:p>
    <w:p w14:paraId="52C849B1" w14:textId="77777777" w:rsidR="00D625B3" w:rsidRPr="00D625B3" w:rsidRDefault="00D625B3" w:rsidP="00D625B3">
      <w:pPr>
        <w:rPr>
          <w:rFonts w:ascii="Times New Roman" w:eastAsia="Times New Roman" w:hAnsi="Times New Roman" w:cs="Times New Roman"/>
          <w:color w:val="000000"/>
          <w:sz w:val="27"/>
          <w:szCs w:val="27"/>
          <w:lang w:eastAsia="es-AR"/>
        </w:rPr>
      </w:pPr>
      <w:r w:rsidRPr="00D625B3">
        <w:rPr>
          <w:rFonts w:ascii="Times New Roman" w:eastAsia="Times New Roman" w:hAnsi="Times New Roman" w:cs="Times New Roman"/>
          <w:color w:val="000000"/>
          <w:sz w:val="27"/>
          <w:szCs w:val="27"/>
          <w:lang w:eastAsia="es-AR"/>
        </w:rPr>
        <w:lastRenderedPageBreak/>
        <w:t>Le entrevista del aspirante BERTOLANI, Gabriel Alejandro se llevó a cabo el miércoles 13 de julio de 2022 en el aula principal del Edificio N° 38 de PTM. Tuvo una extensión de aproximadamente 30 minutos y luego de esta se procedió a la evaluación escrita.</w:t>
      </w:r>
    </w:p>
    <w:p w14:paraId="68BFED14" w14:textId="77777777" w:rsidR="00D625B3" w:rsidRPr="00D625B3" w:rsidRDefault="00D625B3" w:rsidP="00D625B3">
      <w:pPr>
        <w:rPr>
          <w:rFonts w:ascii="Times New Roman" w:eastAsia="Times New Roman" w:hAnsi="Times New Roman" w:cs="Times New Roman"/>
          <w:color w:val="000000"/>
          <w:sz w:val="27"/>
          <w:szCs w:val="27"/>
          <w:lang w:eastAsia="es-AR"/>
        </w:rPr>
      </w:pPr>
      <w:r w:rsidRPr="00D625B3">
        <w:rPr>
          <w:rFonts w:ascii="Times New Roman" w:eastAsia="Times New Roman" w:hAnsi="Times New Roman" w:cs="Times New Roman"/>
          <w:color w:val="000000"/>
          <w:sz w:val="27"/>
          <w:szCs w:val="27"/>
          <w:lang w:eastAsia="es-AR"/>
        </w:rPr>
        <w:t>La misma fue llevada adelante por el órgano evaluador y contó con la participación de la Ing. Liliana Molina Tirado, subgerenta del Energía y Movilidad, y el Ing. Gonzalo Montiel, jefe departamento de Almacenamiento de la Energía.</w:t>
      </w:r>
    </w:p>
    <w:p w14:paraId="25F71A0B" w14:textId="77777777" w:rsidR="00D625B3" w:rsidRPr="00746B64" w:rsidRDefault="00D625B3" w:rsidP="00746B64">
      <w:pPr>
        <w:jc w:val="both"/>
        <w:rPr>
          <w:rFonts w:ascii="Times New Roman" w:eastAsia="Times New Roman" w:hAnsi="Times New Roman" w:cs="Times New Roman"/>
          <w:color w:val="000000"/>
          <w:sz w:val="27"/>
          <w:szCs w:val="27"/>
          <w:lang w:eastAsia="es-AR"/>
        </w:rPr>
      </w:pPr>
    </w:p>
    <w:p w14:paraId="13AEE28E" w14:textId="77777777" w:rsidR="00C07CA3" w:rsidRDefault="00F040F5" w:rsidP="00746B64">
      <w:pPr>
        <w:ind w:left="360"/>
        <w:jc w:val="both"/>
        <w:rPr>
          <w:rFonts w:ascii="Times New Roman" w:eastAsia="Times New Roman" w:hAnsi="Times New Roman" w:cs="Times New Roman"/>
          <w:color w:val="000000"/>
          <w:sz w:val="27"/>
          <w:szCs w:val="27"/>
          <w:lang w:eastAsia="es-AR"/>
        </w:rPr>
      </w:pPr>
      <w:r w:rsidRPr="00F040F5">
        <w:rPr>
          <w:rFonts w:ascii="Times New Roman" w:eastAsia="Times New Roman" w:hAnsi="Times New Roman" w:cs="Times New Roman"/>
          <w:color w:val="000000"/>
          <w:sz w:val="27"/>
          <w:szCs w:val="27"/>
          <w:lang w:eastAsia="es-AR"/>
        </w:rPr>
        <w:t xml:space="preserve">PUNTAJE OBTENIDO EN LA </w:t>
      </w:r>
      <w:r w:rsidR="00B21905">
        <w:rPr>
          <w:rFonts w:ascii="Times New Roman" w:eastAsia="Times New Roman" w:hAnsi="Times New Roman" w:cs="Times New Roman"/>
          <w:color w:val="000000"/>
          <w:sz w:val="27"/>
          <w:szCs w:val="27"/>
          <w:lang w:eastAsia="es-AR"/>
        </w:rPr>
        <w:t>EVALUACIÓN LABORAL: 7</w:t>
      </w:r>
      <w:r w:rsidRPr="00F040F5">
        <w:rPr>
          <w:rFonts w:ascii="Times New Roman" w:eastAsia="Times New Roman" w:hAnsi="Times New Roman" w:cs="Times New Roman"/>
          <w:color w:val="000000"/>
          <w:sz w:val="27"/>
          <w:szCs w:val="27"/>
          <w:lang w:eastAsia="es-AR"/>
        </w:rPr>
        <w:t>0 puntos</w:t>
      </w:r>
    </w:p>
    <w:p w14:paraId="37360ACC" w14:textId="77777777" w:rsidR="00CB6FF6" w:rsidRDefault="00CB6FF6" w:rsidP="00746B64">
      <w:pPr>
        <w:ind w:left="360"/>
        <w:jc w:val="both"/>
        <w:rPr>
          <w:rFonts w:ascii="Times New Roman" w:eastAsia="Times New Roman" w:hAnsi="Times New Roman" w:cs="Times New Roman"/>
          <w:color w:val="000000"/>
          <w:sz w:val="27"/>
          <w:szCs w:val="27"/>
          <w:lang w:eastAsia="es-AR"/>
        </w:rPr>
      </w:pPr>
    </w:p>
    <w:p w14:paraId="2F490A34" w14:textId="77777777" w:rsidR="00445B35" w:rsidRDefault="00621611" w:rsidP="00852905">
      <w:pPr>
        <w:jc w:val="both"/>
        <w:rPr>
          <w:rFonts w:ascii="Times New Roman" w:eastAsia="Times New Roman" w:hAnsi="Times New Roman" w:cs="Times New Roman"/>
          <w:color w:val="000000"/>
          <w:sz w:val="27"/>
          <w:szCs w:val="27"/>
          <w:lang w:eastAsia="es-AR"/>
        </w:rPr>
      </w:pPr>
      <w:r w:rsidRPr="00852905">
        <w:rPr>
          <w:rFonts w:ascii="Times New Roman" w:eastAsia="Times New Roman" w:hAnsi="Times New Roman" w:cs="Times New Roman"/>
          <w:color w:val="000000"/>
          <w:sz w:val="27"/>
          <w:szCs w:val="27"/>
          <w:lang w:eastAsia="es-AR"/>
        </w:rPr>
        <w:t>Completad</w:t>
      </w:r>
      <w:r w:rsidR="00852905" w:rsidRPr="00852905">
        <w:rPr>
          <w:rFonts w:ascii="Times New Roman" w:eastAsia="Times New Roman" w:hAnsi="Times New Roman" w:cs="Times New Roman"/>
          <w:color w:val="000000"/>
          <w:sz w:val="27"/>
          <w:szCs w:val="27"/>
          <w:lang w:eastAsia="es-AR"/>
        </w:rPr>
        <w:t>a la evaluación objeto</w:t>
      </w:r>
      <w:r w:rsidR="00746B64">
        <w:rPr>
          <w:rFonts w:ascii="Times New Roman" w:eastAsia="Times New Roman" w:hAnsi="Times New Roman" w:cs="Times New Roman"/>
          <w:color w:val="000000"/>
          <w:sz w:val="27"/>
          <w:szCs w:val="27"/>
          <w:lang w:eastAsia="es-AR"/>
        </w:rPr>
        <w:t xml:space="preserve"> de la presente, y siendo las 11</w:t>
      </w:r>
      <w:r w:rsidR="00852905" w:rsidRPr="00852905">
        <w:rPr>
          <w:rFonts w:ascii="Times New Roman" w:eastAsia="Times New Roman" w:hAnsi="Times New Roman" w:cs="Times New Roman"/>
          <w:color w:val="000000"/>
          <w:sz w:val="27"/>
          <w:szCs w:val="27"/>
          <w:lang w:eastAsia="es-AR"/>
        </w:rPr>
        <w:t>.20 hs. Se levanta la sesión, firmándose el acta.</w:t>
      </w:r>
    </w:p>
    <w:p w14:paraId="20193B6B" w14:textId="77777777" w:rsidR="00DC3DB0" w:rsidRPr="00852905" w:rsidRDefault="00DC3DB0" w:rsidP="00852905">
      <w:pPr>
        <w:jc w:val="both"/>
        <w:rPr>
          <w:rFonts w:ascii="Times New Roman" w:eastAsia="Times New Roman" w:hAnsi="Times New Roman" w:cs="Times New Roman"/>
          <w:color w:val="000000"/>
          <w:sz w:val="27"/>
          <w:szCs w:val="27"/>
          <w:lang w:eastAsia="es-AR"/>
        </w:rPr>
      </w:pPr>
      <w:r>
        <w:rPr>
          <w:rFonts w:ascii="Times New Roman" w:eastAsia="Times New Roman" w:hAnsi="Times New Roman" w:cs="Times New Roman"/>
          <w:noProof/>
          <w:color w:val="000000"/>
          <w:sz w:val="27"/>
          <w:szCs w:val="27"/>
          <w:lang w:eastAsia="es-AR"/>
        </w:rPr>
        <w:drawing>
          <wp:anchor distT="0" distB="0" distL="114300" distR="114300" simplePos="0" relativeHeight="251658240" behindDoc="0" locked="0" layoutInCell="1" allowOverlap="1" wp14:anchorId="03093923" wp14:editId="13E1AF36">
            <wp:simplePos x="0" y="0"/>
            <wp:positionH relativeFrom="column">
              <wp:posOffset>100965</wp:posOffset>
            </wp:positionH>
            <wp:positionV relativeFrom="paragraph">
              <wp:posOffset>125095</wp:posOffset>
            </wp:positionV>
            <wp:extent cx="2444750" cy="1282700"/>
            <wp:effectExtent l="19050" t="0" r="0" b="0"/>
            <wp:wrapThrough wrapText="bothSides">
              <wp:wrapPolygon edited="0">
                <wp:start x="-168" y="0"/>
                <wp:lineTo x="-168" y="21172"/>
                <wp:lineTo x="21544" y="21172"/>
                <wp:lineTo x="21544" y="0"/>
                <wp:lineTo x="-168" y="0"/>
              </wp:wrapPolygon>
            </wp:wrapThrough>
            <wp:docPr id="1" name="Imagen 1" descr="C:\Users\Eduardo\Desktop\Fir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duardo\Desktop\Firma.jpg"/>
                    <pic:cNvPicPr>
                      <a:picLocks noChangeAspect="1" noChangeArrowheads="1"/>
                    </pic:cNvPicPr>
                  </pic:nvPicPr>
                  <pic:blipFill>
                    <a:blip r:embed="rId5" cstate="print"/>
                    <a:srcRect/>
                    <a:stretch>
                      <a:fillRect/>
                    </a:stretch>
                  </pic:blipFill>
                  <pic:spPr bwMode="auto">
                    <a:xfrm>
                      <a:off x="0" y="0"/>
                      <a:ext cx="2444750" cy="1282700"/>
                    </a:xfrm>
                    <a:prstGeom prst="rect">
                      <a:avLst/>
                    </a:prstGeom>
                    <a:noFill/>
                    <a:ln w="9525">
                      <a:noFill/>
                      <a:miter lim="800000"/>
                      <a:headEnd/>
                      <a:tailEnd/>
                    </a:ln>
                  </pic:spPr>
                </pic:pic>
              </a:graphicData>
            </a:graphic>
          </wp:anchor>
        </w:drawing>
      </w:r>
    </w:p>
    <w:sectPr w:rsidR="00DC3DB0" w:rsidRPr="00852905" w:rsidSect="00B51F2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A754D"/>
    <w:multiLevelType w:val="multilevel"/>
    <w:tmpl w:val="9B429E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1494BFE"/>
    <w:multiLevelType w:val="hybridMultilevel"/>
    <w:tmpl w:val="0030AF2E"/>
    <w:lvl w:ilvl="0" w:tplc="0630BBB8">
      <w:start w:val="1"/>
      <w:numFmt w:val="bullet"/>
      <w:lvlText w:val="-"/>
      <w:lvlJc w:val="left"/>
      <w:pPr>
        <w:ind w:left="720" w:hanging="360"/>
      </w:pPr>
      <w:rPr>
        <w:rFonts w:ascii="Calibri" w:hAnsi="Calibri" w:hint="default"/>
      </w:rPr>
    </w:lvl>
    <w:lvl w:ilvl="1" w:tplc="15C80E1E">
      <w:start w:val="1"/>
      <w:numFmt w:val="bullet"/>
      <w:lvlText w:val="o"/>
      <w:lvlJc w:val="left"/>
      <w:pPr>
        <w:ind w:left="1440" w:hanging="360"/>
      </w:pPr>
      <w:rPr>
        <w:rFonts w:ascii="Courier New" w:hAnsi="Courier New" w:hint="default"/>
      </w:rPr>
    </w:lvl>
    <w:lvl w:ilvl="2" w:tplc="DDCEA486">
      <w:start w:val="1"/>
      <w:numFmt w:val="bullet"/>
      <w:lvlText w:val=""/>
      <w:lvlJc w:val="left"/>
      <w:pPr>
        <w:ind w:left="2160" w:hanging="360"/>
      </w:pPr>
      <w:rPr>
        <w:rFonts w:ascii="Wingdings" w:hAnsi="Wingdings" w:hint="default"/>
      </w:rPr>
    </w:lvl>
    <w:lvl w:ilvl="3" w:tplc="42D65E2E">
      <w:start w:val="1"/>
      <w:numFmt w:val="bullet"/>
      <w:lvlText w:val=""/>
      <w:lvlJc w:val="left"/>
      <w:pPr>
        <w:ind w:left="2880" w:hanging="360"/>
      </w:pPr>
      <w:rPr>
        <w:rFonts w:ascii="Symbol" w:hAnsi="Symbol" w:hint="default"/>
      </w:rPr>
    </w:lvl>
    <w:lvl w:ilvl="4" w:tplc="72EEB7E8">
      <w:start w:val="1"/>
      <w:numFmt w:val="bullet"/>
      <w:lvlText w:val="o"/>
      <w:lvlJc w:val="left"/>
      <w:pPr>
        <w:ind w:left="3600" w:hanging="360"/>
      </w:pPr>
      <w:rPr>
        <w:rFonts w:ascii="Courier New" w:hAnsi="Courier New" w:hint="default"/>
      </w:rPr>
    </w:lvl>
    <w:lvl w:ilvl="5" w:tplc="CD12D38A">
      <w:start w:val="1"/>
      <w:numFmt w:val="bullet"/>
      <w:lvlText w:val=""/>
      <w:lvlJc w:val="left"/>
      <w:pPr>
        <w:ind w:left="4320" w:hanging="360"/>
      </w:pPr>
      <w:rPr>
        <w:rFonts w:ascii="Wingdings" w:hAnsi="Wingdings" w:hint="default"/>
      </w:rPr>
    </w:lvl>
    <w:lvl w:ilvl="6" w:tplc="FCB426DC">
      <w:start w:val="1"/>
      <w:numFmt w:val="bullet"/>
      <w:lvlText w:val=""/>
      <w:lvlJc w:val="left"/>
      <w:pPr>
        <w:ind w:left="5040" w:hanging="360"/>
      </w:pPr>
      <w:rPr>
        <w:rFonts w:ascii="Symbol" w:hAnsi="Symbol" w:hint="default"/>
      </w:rPr>
    </w:lvl>
    <w:lvl w:ilvl="7" w:tplc="2968DFEC">
      <w:start w:val="1"/>
      <w:numFmt w:val="bullet"/>
      <w:lvlText w:val="o"/>
      <w:lvlJc w:val="left"/>
      <w:pPr>
        <w:ind w:left="5760" w:hanging="360"/>
      </w:pPr>
      <w:rPr>
        <w:rFonts w:ascii="Courier New" w:hAnsi="Courier New" w:hint="default"/>
      </w:rPr>
    </w:lvl>
    <w:lvl w:ilvl="8" w:tplc="1CECE678">
      <w:start w:val="1"/>
      <w:numFmt w:val="bullet"/>
      <w:lvlText w:val=""/>
      <w:lvlJc w:val="left"/>
      <w:pPr>
        <w:ind w:left="6480" w:hanging="360"/>
      </w:pPr>
      <w:rPr>
        <w:rFonts w:ascii="Wingdings" w:hAnsi="Wingdings" w:hint="default"/>
      </w:rPr>
    </w:lvl>
  </w:abstractNum>
  <w:abstractNum w:abstractNumId="2" w15:restartNumberingAfterBreak="0">
    <w:nsid w:val="3E6DBE6B"/>
    <w:multiLevelType w:val="multilevel"/>
    <w:tmpl w:val="D8EC8774"/>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3" w15:restartNumberingAfterBreak="0">
    <w:nsid w:val="4168EFF7"/>
    <w:multiLevelType w:val="multilevel"/>
    <w:tmpl w:val="FA4E15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50F4162F"/>
    <w:multiLevelType w:val="multilevel"/>
    <w:tmpl w:val="D9FE61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1C436C5"/>
    <w:multiLevelType w:val="multilevel"/>
    <w:tmpl w:val="469098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23E526B"/>
    <w:multiLevelType w:val="multilevel"/>
    <w:tmpl w:val="F39660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630A966F"/>
    <w:multiLevelType w:val="multilevel"/>
    <w:tmpl w:val="D63E9B08"/>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8" w15:restartNumberingAfterBreak="0">
    <w:nsid w:val="6FD92A46"/>
    <w:multiLevelType w:val="multilevel"/>
    <w:tmpl w:val="E7D47470"/>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631331560">
    <w:abstractNumId w:val="0"/>
  </w:num>
  <w:num w:numId="2" w16cid:durableId="1378899178">
    <w:abstractNumId w:val="8"/>
  </w:num>
  <w:num w:numId="3" w16cid:durableId="2085911735">
    <w:abstractNumId w:val="6"/>
  </w:num>
  <w:num w:numId="4" w16cid:durableId="2041390726">
    <w:abstractNumId w:val="2"/>
  </w:num>
  <w:num w:numId="5" w16cid:durableId="449055826">
    <w:abstractNumId w:val="3"/>
  </w:num>
  <w:num w:numId="6" w16cid:durableId="1528642198">
    <w:abstractNumId w:val="7"/>
  </w:num>
  <w:num w:numId="7" w16cid:durableId="939458833">
    <w:abstractNumId w:val="5"/>
  </w:num>
  <w:num w:numId="8" w16cid:durableId="19822819">
    <w:abstractNumId w:val="1"/>
  </w:num>
  <w:num w:numId="9" w16cid:durableId="4391067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611"/>
    <w:rsid w:val="000252EA"/>
    <w:rsid w:val="001C7885"/>
    <w:rsid w:val="00202A22"/>
    <w:rsid w:val="00210668"/>
    <w:rsid w:val="002331CE"/>
    <w:rsid w:val="00264439"/>
    <w:rsid w:val="002646D7"/>
    <w:rsid w:val="002D132F"/>
    <w:rsid w:val="002D5A29"/>
    <w:rsid w:val="0031250D"/>
    <w:rsid w:val="0032044E"/>
    <w:rsid w:val="003C4DD0"/>
    <w:rsid w:val="003F182A"/>
    <w:rsid w:val="00445B35"/>
    <w:rsid w:val="004F48D7"/>
    <w:rsid w:val="00556262"/>
    <w:rsid w:val="00570BE0"/>
    <w:rsid w:val="005E6A5C"/>
    <w:rsid w:val="005E7991"/>
    <w:rsid w:val="00621611"/>
    <w:rsid w:val="00642E84"/>
    <w:rsid w:val="00653155"/>
    <w:rsid w:val="00733DD9"/>
    <w:rsid w:val="00746B64"/>
    <w:rsid w:val="0075308E"/>
    <w:rsid w:val="0077488F"/>
    <w:rsid w:val="00781300"/>
    <w:rsid w:val="007D11B3"/>
    <w:rsid w:val="007D73B5"/>
    <w:rsid w:val="007E0B68"/>
    <w:rsid w:val="00852905"/>
    <w:rsid w:val="008714F9"/>
    <w:rsid w:val="008F1ECE"/>
    <w:rsid w:val="00910DF4"/>
    <w:rsid w:val="009A57DC"/>
    <w:rsid w:val="00A33FA8"/>
    <w:rsid w:val="00A74A87"/>
    <w:rsid w:val="00A77AD0"/>
    <w:rsid w:val="00A97E54"/>
    <w:rsid w:val="00B21905"/>
    <w:rsid w:val="00B51F2F"/>
    <w:rsid w:val="00BB2EC2"/>
    <w:rsid w:val="00BC34CB"/>
    <w:rsid w:val="00C0428B"/>
    <w:rsid w:val="00C07CA3"/>
    <w:rsid w:val="00CB6FF6"/>
    <w:rsid w:val="00D625B3"/>
    <w:rsid w:val="00D71294"/>
    <w:rsid w:val="00DC3DB0"/>
    <w:rsid w:val="00E42156"/>
    <w:rsid w:val="00E87F0F"/>
    <w:rsid w:val="00E9562B"/>
    <w:rsid w:val="00F040F5"/>
    <w:rsid w:val="00F15E4A"/>
    <w:rsid w:val="00F269E5"/>
    <w:rsid w:val="00F3058E"/>
    <w:rsid w:val="00F36E1F"/>
    <w:rsid w:val="00F64E9F"/>
    <w:rsid w:val="00F97501"/>
    <w:rsid w:val="00FC6D23"/>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D58A6"/>
  <w15:docId w15:val="{7CA922A8-D7FA-4A19-AD89-24705E6B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F2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621611"/>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customStyle="1" w:styleId="LO-normal">
    <w:name w:val="LO-normal"/>
    <w:qFormat/>
    <w:rsid w:val="00BB2EC2"/>
    <w:pPr>
      <w:suppressAutoHyphens/>
    </w:pPr>
    <w:rPr>
      <w:rFonts w:ascii="Calibri" w:eastAsia="Calibri" w:hAnsi="Calibri" w:cs="Calibri"/>
      <w:lang w:eastAsia="zh-CN" w:bidi="hi-IN"/>
    </w:rPr>
  </w:style>
  <w:style w:type="paragraph" w:styleId="Textodeglobo">
    <w:name w:val="Balloon Text"/>
    <w:basedOn w:val="Normal"/>
    <w:link w:val="TextodegloboCar"/>
    <w:uiPriority w:val="99"/>
    <w:semiHidden/>
    <w:unhideWhenUsed/>
    <w:rsid w:val="00DC3DB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C3D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66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841</Words>
  <Characters>4627</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María Mercedes Vittar Smith</dc:creator>
  <cp:lastModifiedBy>María Mercedes Vittar Smith</cp:lastModifiedBy>
  <cp:revision>2</cp:revision>
  <dcterms:created xsi:type="dcterms:W3CDTF">2022-08-03T13:18:00Z</dcterms:created>
  <dcterms:modified xsi:type="dcterms:W3CDTF">2022-08-03T13:18:00Z</dcterms:modified>
</cp:coreProperties>
</file>